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7B" w:rsidRPr="00F07B71" w:rsidRDefault="009409DD" w:rsidP="009409D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7B71">
        <w:rPr>
          <w:rFonts w:ascii="Times New Roman" w:hAnsi="Times New Roman" w:cs="Times New Roman"/>
          <w:b/>
          <w:sz w:val="16"/>
          <w:szCs w:val="16"/>
        </w:rPr>
        <w:t>Информация о проведенном контрольном мероприятии</w:t>
      </w:r>
      <w:r w:rsidR="00743026" w:rsidRPr="00F07B7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E5876">
        <w:rPr>
          <w:rFonts w:ascii="Times New Roman" w:hAnsi="Times New Roman" w:cs="Times New Roman"/>
          <w:b/>
          <w:sz w:val="16"/>
          <w:szCs w:val="16"/>
        </w:rPr>
        <w:t>2023 г</w:t>
      </w:r>
    </w:p>
    <w:tbl>
      <w:tblPr>
        <w:tblStyle w:val="a3"/>
        <w:tblW w:w="15451" w:type="dxa"/>
        <w:tblInd w:w="-601" w:type="dxa"/>
        <w:tblLook w:val="04A0"/>
      </w:tblPr>
      <w:tblGrid>
        <w:gridCol w:w="2836"/>
        <w:gridCol w:w="12615"/>
      </w:tblGrid>
      <w:tr w:rsidR="009409DD" w:rsidRPr="005E18F7" w:rsidTr="008C485B">
        <w:trPr>
          <w:trHeight w:val="738"/>
        </w:trPr>
        <w:tc>
          <w:tcPr>
            <w:tcW w:w="2836" w:type="dxa"/>
          </w:tcPr>
          <w:p w:rsidR="009409DD" w:rsidRPr="005E18F7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Объект контроля</w:t>
            </w:r>
          </w:p>
        </w:tc>
        <w:tc>
          <w:tcPr>
            <w:tcW w:w="12615" w:type="dxa"/>
          </w:tcPr>
          <w:p w:rsidR="009409DD" w:rsidRPr="005E18F7" w:rsidRDefault="00C53CFB" w:rsidP="008C4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 </w:t>
            </w:r>
            <w:r w:rsidR="00AC2A8D"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учреждение дополнительного образования « Шовгеновская детско-юношеская спортивная школа</w:t>
            </w:r>
            <w:r w:rsidR="00213B02" w:rsidRPr="005E18F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9409DD" w:rsidRPr="005E18F7" w:rsidTr="008C485B">
        <w:tc>
          <w:tcPr>
            <w:tcW w:w="2836" w:type="dxa"/>
          </w:tcPr>
          <w:p w:rsidR="009409DD" w:rsidRPr="005E18F7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контрольного мероприятия</w:t>
            </w:r>
          </w:p>
        </w:tc>
        <w:tc>
          <w:tcPr>
            <w:tcW w:w="12615" w:type="dxa"/>
          </w:tcPr>
          <w:p w:rsidR="00491E07" w:rsidRPr="005E18F7" w:rsidRDefault="008C485B" w:rsidP="00491E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Выездная ревизия  отдельных вопросов финансово-хозяйственной деятельности, проверка достоверности об исполнении</w:t>
            </w:r>
            <w:r w:rsidR="00AC2A8D"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 муниципального задания за 2023 год</w:t>
            </w:r>
            <w:r w:rsidR="00213B02"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D7F7C" w:rsidRPr="005E18F7" w:rsidRDefault="008D7F7C" w:rsidP="00263D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09DD" w:rsidRPr="005E18F7" w:rsidTr="008C485B">
        <w:tc>
          <w:tcPr>
            <w:tcW w:w="2836" w:type="dxa"/>
          </w:tcPr>
          <w:p w:rsidR="009409DD" w:rsidRPr="005E18F7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Основание  для проведения контрольного мероприятия</w:t>
            </w:r>
          </w:p>
        </w:tc>
        <w:tc>
          <w:tcPr>
            <w:tcW w:w="12615" w:type="dxa"/>
          </w:tcPr>
          <w:p w:rsidR="009409DD" w:rsidRPr="005E18F7" w:rsidRDefault="00331475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1.План контрольны</w:t>
            </w:r>
            <w:r w:rsidR="00AC2A8D" w:rsidRPr="005E18F7">
              <w:rPr>
                <w:rFonts w:ascii="Times New Roman" w:hAnsi="Times New Roman" w:cs="Times New Roman"/>
                <w:sz w:val="16"/>
                <w:szCs w:val="16"/>
              </w:rPr>
              <w:t>х мероприятий на 2024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r w:rsidR="00921571"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2A8D" w:rsidRPr="005E18F7">
              <w:rPr>
                <w:rFonts w:ascii="Times New Roman" w:hAnsi="Times New Roman" w:cs="Times New Roman"/>
                <w:sz w:val="16"/>
                <w:szCs w:val="16"/>
              </w:rPr>
              <w:t>утвержден приказом № 40 от 22.12.2023 г</w:t>
            </w:r>
          </w:p>
        </w:tc>
      </w:tr>
      <w:tr w:rsidR="009409DD" w:rsidRPr="005E18F7" w:rsidTr="008C485B">
        <w:tc>
          <w:tcPr>
            <w:tcW w:w="2836" w:type="dxa"/>
          </w:tcPr>
          <w:p w:rsidR="009409DD" w:rsidRPr="005E18F7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Проверенный период</w:t>
            </w:r>
          </w:p>
        </w:tc>
        <w:tc>
          <w:tcPr>
            <w:tcW w:w="12615" w:type="dxa"/>
          </w:tcPr>
          <w:p w:rsidR="009409DD" w:rsidRPr="005E18F7" w:rsidRDefault="00AC2A8D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8C485B"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9409DD" w:rsidRPr="005E18F7" w:rsidTr="008C485B">
        <w:tc>
          <w:tcPr>
            <w:tcW w:w="2836" w:type="dxa"/>
          </w:tcPr>
          <w:p w:rsidR="009409DD" w:rsidRPr="005E18F7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Сроки проведения контрольного мероприятия </w:t>
            </w:r>
          </w:p>
        </w:tc>
        <w:tc>
          <w:tcPr>
            <w:tcW w:w="12615" w:type="dxa"/>
          </w:tcPr>
          <w:p w:rsidR="009409DD" w:rsidRPr="005E18F7" w:rsidRDefault="00AC2A8D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С 16.02.2024</w:t>
            </w:r>
            <w:r w:rsidR="00C53CFB"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921571" w:rsidRPr="005E18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B5B14" w:rsidRPr="005E18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21571" w:rsidRPr="005E18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18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C53CFB" w:rsidRPr="005E18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21571" w:rsidRPr="005E18F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</w:tr>
      <w:tr w:rsidR="009409DD" w:rsidRPr="005E18F7" w:rsidTr="008C485B">
        <w:trPr>
          <w:trHeight w:val="1266"/>
        </w:trPr>
        <w:tc>
          <w:tcPr>
            <w:tcW w:w="2836" w:type="dxa"/>
          </w:tcPr>
          <w:p w:rsidR="009409DD" w:rsidRPr="005E18F7" w:rsidRDefault="00456CA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Выявленные нарушения</w:t>
            </w:r>
            <w:r w:rsidR="0058622B" w:rsidRPr="005E18F7">
              <w:rPr>
                <w:rFonts w:ascii="Times New Roman" w:hAnsi="Times New Roman" w:cs="Times New Roman"/>
                <w:sz w:val="16"/>
                <w:szCs w:val="16"/>
              </w:rPr>
              <w:t>, в ходе проведенного контрольного мероприятия</w:t>
            </w:r>
          </w:p>
        </w:tc>
        <w:tc>
          <w:tcPr>
            <w:tcW w:w="12615" w:type="dxa"/>
          </w:tcPr>
          <w:p w:rsidR="0090552F" w:rsidRPr="005E18F7" w:rsidRDefault="0090552F" w:rsidP="0090552F">
            <w:pPr>
              <w:ind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       В результате проверки  в Учреждении  по результатам контрольного  мероприятия выявлено нарушений бюджетного законодательства и иных нормативных правовых актов, регулирующих бюджетные правоотношения на сумму </w:t>
            </w:r>
            <w:r w:rsidRPr="005E18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1050582,38   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рублей, в том числе: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   1.Учреждение допустило случаи не своевременного размещения, 18.01.2023 не своевременно размещено муниципальное задание, 29.12.2023 года 09.02.2024 не своевременно, что является нарушением п.15 приказа Министерства Финансов Российской Федерации от 21.07.2011.№</w:t>
            </w:r>
            <w:r w:rsidR="00E079C8">
              <w:rPr>
                <w:rFonts w:ascii="Times New Roman" w:hAnsi="Times New Roman" w:cs="Times New Roman"/>
                <w:sz w:val="16"/>
                <w:szCs w:val="16"/>
              </w:rPr>
              <w:t xml:space="preserve"> 86-н.</w:t>
            </w:r>
            <w:proofErr w:type="gramStart"/>
            <w:r w:rsidR="00E07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   2. В нарушение п. 6.3. Указаний ЦБ РФ №3210-У от 11.03.2014г  «О Порядке ведения кассовых операций» (далее – Указания 3210-У) при выдаче аванса в подотчет на основании заявления получателя не издаются приказы на выдачу денег в подотчет с указанием суммы и срока, на который выдаются деньги.  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  В нарушение п.6.3. Указаний 3210-У авансовый отчет по </w:t>
            </w: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денежным средствам, перечисленным  под отчет в размере 12500 рублей по заявлению директора от 28.07.2022г на срок до 07.08.2022г предоставлен</w:t>
            </w:r>
            <w:proofErr w:type="gram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только 10.01.2023г. 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Проверкой расходования подотчетных сумм установлено всего нарушений на сумму </w:t>
            </w:r>
            <w:r w:rsidRPr="005E18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71850 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рублей, в том числе: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В нарушение п.7 стандарта «Учетная политика, оценочные значения и ошибки» в разделе 9 Учетной политики для целей бухгалтерского и налогового учета, утвержденной приказом №1 от 11.01.2021г не определен счет (208 или 302), на котором  будут отражаться обязательства перед сотрудниками в случае возмещения произведенных расходов без предварительного получения денежных средств под отчет;</w:t>
            </w:r>
            <w:proofErr w:type="gramEnd"/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4. </w:t>
            </w: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В нарушение  Приказа  Минфина России от 29.11.2017г №209н «Об утверждении Порядка применения классификации операций сектора государственного управления» (</w:t>
            </w:r>
            <w:proofErr w:type="spell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далее-Приказ</w:t>
            </w:r>
            <w:proofErr w:type="spell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№209н) и приказа Минфина России от 24.05.2022г №82н «О порядке формирования и применения кодов бюджетной классификации РФ, их структуре и принципах назначения» (далее – Приказ №82н) произведено неправильное применение вида расходов и  КОСГУ:</w:t>
            </w:r>
            <w:proofErr w:type="gramEnd"/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-  перечисление средств на выдачу денежных средств  на питание при поведении  мероприятий по платежным  поручениям  с марта по июль 2023г   в размере </w:t>
            </w:r>
            <w:r w:rsidRPr="005E18F7">
              <w:rPr>
                <w:rFonts w:ascii="Times New Roman" w:hAnsi="Times New Roman" w:cs="Times New Roman"/>
                <w:b/>
                <w:sz w:val="16"/>
                <w:szCs w:val="16"/>
              </w:rPr>
              <w:t>14850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рублей штатным  тренерам – преподавателям   на основании заявления о выдаче денежных средств под отчет  произведено по  коду вида расходов (КВР) 113 «Иные  выплаты учреждений привлекаемым лицам» и по КОСГУ 296 «Иные выплаты текущего характера физическим лицам», следовало оплатить  по</w:t>
            </w:r>
            <w:proofErr w:type="gram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КВР 112 «Иные выплаты персоналу учреждений, за исключением фонда оплаты труда» и КОСГУ  212 «Прочие несоциальные  выплаты персоналу учреждений»</w:t>
            </w: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- списание на расходы стоимости выплат на питание тренам – преподавателям за 2023г в размере </w:t>
            </w:r>
            <w:r w:rsidRPr="005E18F7">
              <w:rPr>
                <w:rFonts w:ascii="Times New Roman" w:hAnsi="Times New Roman" w:cs="Times New Roman"/>
                <w:b/>
                <w:sz w:val="16"/>
                <w:szCs w:val="16"/>
              </w:rPr>
              <w:t>44500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рублей </w:t>
            </w: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произведено на основании авансовых отчетов с приложением подтверждающих первичны</w:t>
            </w:r>
            <w:proofErr w:type="gram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документов по КВР 113 и КОСГУ 296, следовало отнести на расходы по КВР 112 и КОСГУ 212. 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- при отражении  авансового отчета в учете нарушена хронология в нумерации авансовых отчетов.  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1F1F1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-  произведено безрезультативное отвлечение денежных средств на длительное время при перечислении аванса в подотчет директору в срок до 08.07.20022г. По истечении 200 дней после окончания срока, на который выданы деньги, у сотрудника не истребованы и не взысканы в принудительном порядке, в результате чего произведены неэффективные траты в размере </w:t>
            </w:r>
            <w:r w:rsidRPr="005E18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12500 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рублей.  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5. Проверкой расчетов с поставщиками и подрядчиками выявлено нарушений на сумму </w:t>
            </w:r>
            <w:r w:rsidRPr="005E18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58464,61 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рублей в том числе: 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1. В нарушение ст. 9  Закона №402-ФЗ: 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-  по счету 4.302.23. по состоянию на 01.01.2024г   образовалась  дебиторская задолженность в размере </w:t>
            </w:r>
            <w:r w:rsidRPr="005E18F7">
              <w:rPr>
                <w:rFonts w:ascii="Times New Roman" w:hAnsi="Times New Roman" w:cs="Times New Roman"/>
                <w:b/>
                <w:sz w:val="16"/>
                <w:szCs w:val="16"/>
              </w:rPr>
              <w:t>54764,61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рублей перед АО «Газпром газораспределение Майкоп» за счет неправильного отражения в поручении №898404  от 23.06.2023г контрагента: вместо контрагента ОО «Газпром межрегионгаз  Майкоп» денежные средства перечислены в АО «Газпром газораспределение Майкоп» и не взысканы на момент проверки, в результате чего произведены неэффективные траты;</w:t>
            </w:r>
            <w:proofErr w:type="gramEnd"/>
          </w:p>
          <w:p w:rsidR="0090552F" w:rsidRPr="005E18F7" w:rsidRDefault="0090552F" w:rsidP="0090552F">
            <w:pPr>
              <w:spacing w:after="1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- в соответствии с пунктами 159,160 </w:t>
            </w:r>
            <w:r w:rsidRPr="005E18F7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Инструкции №174н от 16.12.2010г, утвержденной приказом Минфина РФ «Об утверждении плана счетов бухгалтерского учета бюджетных учреждений и инструкции по его применению» затраты, произведенные в отчетном году, но относящиеся  </w:t>
            </w: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следующим</w:t>
            </w:r>
            <w:proofErr w:type="gram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отчетным периодам, следует отражать на счете 0.401.50  «Расходы будущих периодов». В нарушение вышеуказанной Инструкции №174н, в ж/о за сентябрь 2023г отражено списание на затраты  текущего года стоимости  неисключительных прав использования программного продукта «СБИС ЭО -Легкий, бюджет» согласно акту приема-передачи  №517 от 11.09.2023г  в размере </w:t>
            </w:r>
            <w:r w:rsidRPr="005E18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3700 </w:t>
            </w:r>
            <w:proofErr w:type="spell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акже</w:t>
            </w:r>
            <w:proofErr w:type="spell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неисключительные права пользования программными  продуктами не учтены на  </w:t>
            </w:r>
            <w:proofErr w:type="spell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забалансовом</w:t>
            </w:r>
            <w:proofErr w:type="spell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счете 26 «Имущество, переданное в безвозмездное пользование»  по учету имущества, переданного в пользование по количеству, сумме и сроку пользования, </w:t>
            </w: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согласно</w:t>
            </w:r>
            <w:proofErr w:type="gram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лицензионного договора на приобретение.        </w:t>
            </w:r>
          </w:p>
          <w:p w:rsidR="0090552F" w:rsidRPr="005E18F7" w:rsidRDefault="0090552F" w:rsidP="0090552F">
            <w:pPr>
              <w:spacing w:after="1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4. Проверкой расчетов по оплате труда установлено нарушений на сумму </w:t>
            </w:r>
            <w:r w:rsidRPr="005E18F7">
              <w:rPr>
                <w:rFonts w:ascii="Times New Roman" w:hAnsi="Times New Roman" w:cs="Times New Roman"/>
                <w:b/>
                <w:sz w:val="16"/>
                <w:szCs w:val="16"/>
              </w:rPr>
              <w:t>380647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рублей, в том числе:  </w:t>
            </w:r>
          </w:p>
          <w:p w:rsidR="0090552F" w:rsidRPr="005E18F7" w:rsidRDefault="0090552F" w:rsidP="0090552F">
            <w:pPr>
              <w:spacing w:after="1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3.1. В нарушение Примерных нормативов: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- в штатном расписании на 01.01.2023г состоит 0,5 единицы спорт инструктора, не </w:t>
            </w: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предусмотренная</w:t>
            </w:r>
            <w:proofErr w:type="gram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Примерными нормативами с месячным фондом оплаты труда 8121 рублей, годовым фондом оплаты труда 97452 рублей, начисление страховых взносов (30,2%) 29430 рублей, всего </w:t>
            </w:r>
            <w:r w:rsidRPr="005E18F7">
              <w:rPr>
                <w:rFonts w:ascii="Times New Roman" w:hAnsi="Times New Roman" w:cs="Times New Roman"/>
                <w:b/>
                <w:sz w:val="16"/>
                <w:szCs w:val="16"/>
              </w:rPr>
              <w:t>126882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рублей. 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- в штатном расписании на 01.01.2023г состоит 0,5 единицы спорт инструктора, наименование должности не соответствует </w:t>
            </w:r>
            <w:proofErr w:type="spell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профстандарту</w:t>
            </w:r>
            <w:proofErr w:type="spell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«Инструктор по спорту»;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- в штатном расписании на 01.01.2023г состоит 1,0 ед. секретаря-машинистки, не </w:t>
            </w: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предусмотренная</w:t>
            </w:r>
            <w:proofErr w:type="gram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Примерными нормативами с месячным фондом оплаты труда 16242 рублей, годовым фондом оплаты труда 194904 рублей, начисление страховых взносов (30,2%) 58861 рублей, всего </w:t>
            </w:r>
            <w:r w:rsidRPr="005E18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253765 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рублей.</w:t>
            </w:r>
          </w:p>
          <w:p w:rsidR="0090552F" w:rsidRPr="005E18F7" w:rsidRDefault="0090552F" w:rsidP="0090552F">
            <w:pPr>
              <w:ind w:right="-284" w:hanging="42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     С директором Школы заключен трудовой договор №20 от 06.08.2021года по форме, не соответствующей  утвержденной постановлением Правительства РФ от 12.04.2013г №329 «О типовой  форме трудового договора с руководителем государственного (муниципального) учреждения» (с изменениями).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5E18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Проверкой соблюдения порядка учета основных средств и товарно-материальных ценностей установлено нарушений на сумму </w:t>
            </w:r>
            <w:r w:rsidRPr="005E18F7">
              <w:rPr>
                <w:rFonts w:ascii="Times New Roman" w:hAnsi="Times New Roman" w:cs="Times New Roman"/>
                <w:b/>
                <w:sz w:val="16"/>
                <w:szCs w:val="16"/>
              </w:rPr>
              <w:t>539620,77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 рублей, в том числе: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5.1. На счете 101.12. числится  нежилое помещение (торговое помещение)  площадью 295,8 кв.м., балансовой стоимостью 99500рублей. Недвижимое имущество закреплено на праве оперативного </w:t>
            </w: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  <w:proofErr w:type="gram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 на основании договора  от 08.05.2009г с Комитетом имущественных отношений  администрации муниципального образования «Шовгеновский район»,  согласно постановлению главы администрации МО «Шовгеновский район» от 08.05.2009г №148 с кадастровым номером 01:07:19000010:26, расположено по адресу РА, Шовгеновский р-н,  а. Пшизов, Ленина ,16.  Выписка из государственного реестра недвижимости об основных характеристиках и зарегистрированных правах на объект недвижимости от 30.11.2021г, выданная Отделом </w:t>
            </w:r>
            <w:proofErr w:type="spell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. регистрации недвижимости Управления Федеральной службы </w:t>
            </w:r>
            <w:proofErr w:type="spell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. регистрации, кадастра и картографии по РА. К выписке  не приложен договор с Комитетом имущественных отношений администрации муниципального образования «Шовгеновский район» о порядке использования муниципального имущества, закрепленного на праве оперативного управления. 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В нарушение ст.5,9 Закона 402-ФЗ при получении Выписки из ЕГРН с указанием кадастровой стоимости нежилого помещения  367073,01 рублей, в соответствии с п. 20 Инструкции 174н  не изменена балансовая  стоимость нежилого помещения  на сумму </w:t>
            </w:r>
            <w:r w:rsidRPr="005E18F7">
              <w:rPr>
                <w:rFonts w:ascii="Times New Roman" w:hAnsi="Times New Roman" w:cs="Times New Roman"/>
                <w:b/>
                <w:sz w:val="16"/>
                <w:szCs w:val="16"/>
              </w:rPr>
              <w:t>267573,01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рублей. 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5.2. </w:t>
            </w: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На счете 103.11.»Земля (земельные участки – недвижимое имущество учреждения числится земельный участок площадь. 5816 кв.м., балансовой стоимостью 1017392,88 рублей.</w:t>
            </w:r>
            <w:proofErr w:type="gram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Недвижимое имущество закреплено на праве оперативного </w:t>
            </w: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  <w:proofErr w:type="gram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 на основании договора с Комитетом имущественных отношений  администрации муниципального образования «Шовгеновский район»,  согласно постановлению главы администрации МО «Шовгеновский район» от 21.06.2021г №253 с кадастровым номером 01:07:3000029:267, и кадастровой стоимость. 1275390,64 рублей, расположено по адресу РА, Шовгеновский р-н, а. Хакуринохабль, Шовгенова,12а.  Выписка из государственного реестра недвижимости об основных характеристиках и зарегистрированных правах на объект недвижимости, выданная Отделом </w:t>
            </w:r>
            <w:proofErr w:type="spell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. регистрации недвижимости Управления Федеральной службы </w:t>
            </w:r>
            <w:proofErr w:type="spell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. регистрации, кадастра и картографии по РА от 14.09.2022г; №КУВИ -001/2022-160331139.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В нарушение ст.5,9 Закона 402-ФЗ при получении Выписки из ЕГРН с указанием кадастровой стоимости земельного участка 1275390,64 рублей, в соответствии с п. 20 Инструкции 174н  не изменена балансовая  стоимость земельного участка  на сумму </w:t>
            </w:r>
            <w:r w:rsidRPr="005E18F7">
              <w:rPr>
                <w:rFonts w:ascii="Times New Roman" w:hAnsi="Times New Roman" w:cs="Times New Roman"/>
                <w:b/>
                <w:sz w:val="16"/>
                <w:szCs w:val="16"/>
              </w:rPr>
              <w:t>257997,76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рублей. 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5.3. В нарушение  п. 1.5. «Порядка проведения инвентаризации имущества, финансовых активов и обязательств» (далее – Порядок инвентаризации №49), разработанного в соответствии с Методическими указаниями, утвержденными  приказом Минфина России  от 13.06.1995г №49  в 2023г не проведена  годовая инвентаризация основных средств, финансовых активов и  обязательств по состоянию  перед составлением годовой бухгалтерской отчетности на 01.11.2023г.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5.4. В нарушение п.99. инструкции 157н</w:t>
            </w:r>
            <w:r w:rsidRPr="005E18F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5E1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составе материальных запасов числятся объекты основных средств на сумму </w:t>
            </w:r>
            <w:r w:rsidRPr="005E18F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14050 </w:t>
            </w:r>
            <w:r w:rsidRPr="005E1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рублей: </w:t>
            </w:r>
          </w:p>
          <w:p w:rsidR="0090552F" w:rsidRPr="005E18F7" w:rsidRDefault="0090552F" w:rsidP="0090552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- </w:t>
            </w:r>
            <w:r w:rsidRPr="005E18F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USB</w:t>
            </w:r>
            <w:r w:rsidRPr="005E1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флешка</w:t>
            </w:r>
            <w:proofErr w:type="spellEnd"/>
            <w:r w:rsidRPr="005E1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</w:t>
            </w:r>
            <w:proofErr w:type="spellStart"/>
            <w:r w:rsidRPr="005E18F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qb</w:t>
            </w:r>
            <w:proofErr w:type="spellEnd"/>
            <w:r w:rsidRPr="005E1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количестве 3штук балансовой стоимостью 2400 рублей, калькуляторы  в количестве 2 штук балансовой стоимостью  1590 рублей, циркуляционный насос  в количестве 2 штук балансовой стоимостью 10060 рублей.  </w:t>
            </w:r>
          </w:p>
          <w:p w:rsidR="0090552F" w:rsidRPr="005E18F7" w:rsidRDefault="0090552F" w:rsidP="0090552F">
            <w:pPr>
              <w:ind w:hanging="14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5.5. На счете 106  «Вложения в нефинансовые активы»  с 2021г числятся затраты на строительство спортивного комплекса в размере 20851549,09 рублей, не списанные на увеличение стоимости спортивного комплекса при вводе в эксплуатацию, при отсутствии объектов незавершенного </w:t>
            </w:r>
            <w:proofErr w:type="spell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стоительства</w:t>
            </w:r>
            <w:proofErr w:type="spell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0552F" w:rsidRPr="005E18F7" w:rsidRDefault="0090552F" w:rsidP="0090552F">
            <w:pPr>
              <w:ind w:hanging="14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- в ведомости </w:t>
            </w: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остатков ОС</w:t>
            </w:r>
            <w:proofErr w:type="gram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, НМА, НПА на 01.01.2023г числится отдельный объект «Строительство спортивного комплекса» балансовой стоимостью 7764088,53 рублей, без указания норм </w:t>
            </w:r>
            <w:proofErr w:type="spell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аммортизации</w:t>
            </w:r>
            <w:proofErr w:type="spell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 и даты постановки на учет.</w:t>
            </w:r>
          </w:p>
          <w:p w:rsidR="0090552F" w:rsidRPr="005E18F7" w:rsidRDefault="0090552F" w:rsidP="0090552F">
            <w:pPr>
              <w:ind w:hanging="14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6. В нарушение п.4 постановления главы администрации МО «Шовгеновский район» от 25.02.2015г №85 «Об обеспечении открытости и доступности информации о деятельности муниципальных учреждений МО «Шовгеновский район» через официальный сайт в сети Интернет на сайте   (далее – постановление №85) формы годовой отчетности: Отчет о финансовых результатах деятельности (ф.0503721), Баланс государственного (муниципального) учреждения (ф.0503730), Отчет об исполнении учреждением плана его финансово-хозяйственной  деятельности (ф.0503737) несвоевременно  размещены на сайте </w:t>
            </w:r>
            <w:r w:rsidRPr="005E18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18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bus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E18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gov</w:t>
            </w:r>
            <w:proofErr w:type="spell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E18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., при предусмотренном постановлением №85 сроке – не позднее 5 рабочих дней после утверждения годовой бухгалтерской отчетности.  Даты документов 01.01.2024г, даты публикаций  </w:t>
            </w:r>
            <w:proofErr w:type="spell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0503721 – 12.03.2024г, </w:t>
            </w:r>
            <w:proofErr w:type="spell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0503730, 050737 18.03.2024г.</w:t>
            </w:r>
          </w:p>
          <w:p w:rsidR="0090552F" w:rsidRPr="005E18F7" w:rsidRDefault="0090552F" w:rsidP="0090552F">
            <w:pPr>
              <w:ind w:hanging="14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По        7. В нарушение п. 12 Инструкции №33н, годовому отчету не приложена  пояснительная записка с  раскрытием   причин неисполнения принятых бюджетных обязательств. </w:t>
            </w:r>
          </w:p>
          <w:p w:rsidR="0090552F" w:rsidRPr="005E18F7" w:rsidRDefault="0090552F" w:rsidP="0090552F">
            <w:pPr>
              <w:ind w:left="-426" w:right="-284" w:firstLine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     8. В нарушение п.302.1 Инструкции №157н по счету 401.60  «Резервы предстоящих расходов» не </w:t>
            </w:r>
            <w:proofErr w:type="gramStart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начислялся резерв на оплату отпусков на 2023г и не производилось</w:t>
            </w:r>
            <w:proofErr w:type="gramEnd"/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начисление отпускных и страховых взносов за счет начисленного резерва.</w:t>
            </w:r>
          </w:p>
          <w:p w:rsidR="0090552F" w:rsidRPr="005E18F7" w:rsidRDefault="0090552F" w:rsidP="0090552F">
            <w:pPr>
              <w:ind w:hanging="11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9.  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В нарушение п. 2.1. Инструкции №174н к проверке не представлен журнал операций №9 «Санкционирование расходов» за 2023год с приложением  бухгалтерских справок  ф. 0504833.</w:t>
            </w:r>
          </w:p>
          <w:p w:rsidR="009409DD" w:rsidRPr="005E18F7" w:rsidRDefault="009409DD" w:rsidP="00AC2A8D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09DD" w:rsidRPr="005E18F7" w:rsidTr="008C485B">
        <w:tc>
          <w:tcPr>
            <w:tcW w:w="2836" w:type="dxa"/>
          </w:tcPr>
          <w:p w:rsidR="009409DD" w:rsidRPr="005E18F7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Требования по устранению 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выявленных нарушений и недостатков </w:t>
            </w:r>
          </w:p>
        </w:tc>
        <w:tc>
          <w:tcPr>
            <w:tcW w:w="12615" w:type="dxa"/>
          </w:tcPr>
          <w:p w:rsidR="009409DD" w:rsidRPr="005E18F7" w:rsidRDefault="0004495D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 результатам  контрольного</w:t>
            </w:r>
            <w:r w:rsidR="003D4E00" w:rsidRPr="005E18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 выдано представление </w:t>
            </w:r>
            <w:r w:rsidRPr="005E18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устранении нарушений</w:t>
            </w:r>
            <w:r w:rsidR="00AF196F" w:rsidRPr="005E18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50/1 от 22.04.2024</w:t>
            </w:r>
            <w:r w:rsidR="008C485B" w:rsidRPr="005E18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</w:p>
        </w:tc>
      </w:tr>
      <w:tr w:rsidR="009409DD" w:rsidRPr="005E18F7" w:rsidTr="008C485B">
        <w:tc>
          <w:tcPr>
            <w:tcW w:w="2836" w:type="dxa"/>
          </w:tcPr>
          <w:p w:rsidR="009409DD" w:rsidRPr="005E18F7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Срок предоставления информации о результатах рассмотрения предписания </w:t>
            </w:r>
          </w:p>
        </w:tc>
        <w:tc>
          <w:tcPr>
            <w:tcW w:w="12615" w:type="dxa"/>
          </w:tcPr>
          <w:p w:rsidR="009409DD" w:rsidRPr="005E18F7" w:rsidRDefault="00AF196F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До 22.05.2024</w:t>
            </w:r>
            <w:r w:rsidR="008C485B"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</w:tc>
      </w:tr>
      <w:tr w:rsidR="009409DD" w:rsidRPr="005E18F7" w:rsidTr="008C485B">
        <w:trPr>
          <w:trHeight w:val="988"/>
        </w:trPr>
        <w:tc>
          <w:tcPr>
            <w:tcW w:w="2836" w:type="dxa"/>
          </w:tcPr>
          <w:p w:rsidR="000B5EDC" w:rsidRPr="005E18F7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Срок предоставленной информации </w:t>
            </w:r>
            <w:r w:rsidR="000B5EDC"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объектом контроля </w:t>
            </w:r>
          </w:p>
          <w:p w:rsidR="009409DD" w:rsidRPr="005E18F7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о результатах рассмотрения предписания</w:t>
            </w:r>
          </w:p>
        </w:tc>
        <w:tc>
          <w:tcPr>
            <w:tcW w:w="12615" w:type="dxa"/>
          </w:tcPr>
          <w:p w:rsidR="009409DD" w:rsidRPr="005E18F7" w:rsidRDefault="004A744E" w:rsidP="00A468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r w:rsidR="00456CAD"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твет на представление  </w:t>
            </w:r>
            <w:r w:rsidR="00E079C8">
              <w:rPr>
                <w:rFonts w:ascii="Times New Roman" w:hAnsi="Times New Roman" w:cs="Times New Roman"/>
                <w:sz w:val="16"/>
                <w:szCs w:val="16"/>
              </w:rPr>
              <w:t xml:space="preserve"> от 21 .05.2024 № 30.</w:t>
            </w:r>
          </w:p>
        </w:tc>
      </w:tr>
      <w:tr w:rsidR="002D5AB0" w:rsidRPr="005E18F7" w:rsidTr="001A1D69">
        <w:trPr>
          <w:trHeight w:val="769"/>
        </w:trPr>
        <w:tc>
          <w:tcPr>
            <w:tcW w:w="2836" w:type="dxa"/>
          </w:tcPr>
          <w:p w:rsidR="002D5AB0" w:rsidRPr="005E18F7" w:rsidRDefault="002D5AB0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Принятые меры и решения по устранению выявленных нарушений </w:t>
            </w:r>
          </w:p>
        </w:tc>
        <w:tc>
          <w:tcPr>
            <w:tcW w:w="12615" w:type="dxa"/>
          </w:tcPr>
          <w:p w:rsidR="002D5AB0" w:rsidRPr="005E18F7" w:rsidRDefault="003D4E00" w:rsidP="00437C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>Приняты соответствующие меры</w:t>
            </w:r>
            <w:r w:rsidR="001E5876" w:rsidRPr="005E18F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E18F7">
              <w:rPr>
                <w:rFonts w:ascii="Times New Roman" w:hAnsi="Times New Roman" w:cs="Times New Roman"/>
                <w:sz w:val="16"/>
                <w:szCs w:val="16"/>
              </w:rPr>
              <w:t xml:space="preserve"> по устранению выявленных нарушений</w:t>
            </w:r>
            <w:r w:rsidR="00743026" w:rsidRPr="005E18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9409DD" w:rsidRPr="005E18F7" w:rsidRDefault="009409DD" w:rsidP="00A26DA3">
      <w:pPr>
        <w:rPr>
          <w:rFonts w:ascii="Times New Roman" w:hAnsi="Times New Roman" w:cs="Times New Roman"/>
          <w:b/>
          <w:sz w:val="16"/>
          <w:szCs w:val="16"/>
        </w:rPr>
      </w:pPr>
    </w:p>
    <w:sectPr w:rsidR="009409DD" w:rsidRPr="005E18F7" w:rsidSect="009409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9DD"/>
    <w:rsid w:val="00032CFF"/>
    <w:rsid w:val="0004495D"/>
    <w:rsid w:val="00061A05"/>
    <w:rsid w:val="000A45C7"/>
    <w:rsid w:val="000B5EDC"/>
    <w:rsid w:val="000D6681"/>
    <w:rsid w:val="00126EF3"/>
    <w:rsid w:val="00182C3A"/>
    <w:rsid w:val="001A1D69"/>
    <w:rsid w:val="001C5209"/>
    <w:rsid w:val="001E04CB"/>
    <w:rsid w:val="001E5876"/>
    <w:rsid w:val="001F3FE4"/>
    <w:rsid w:val="00213B02"/>
    <w:rsid w:val="00214AFC"/>
    <w:rsid w:val="00230173"/>
    <w:rsid w:val="00263DA2"/>
    <w:rsid w:val="002C0FEB"/>
    <w:rsid w:val="002D5AB0"/>
    <w:rsid w:val="002E2FAD"/>
    <w:rsid w:val="00331475"/>
    <w:rsid w:val="003854CB"/>
    <w:rsid w:val="003D2F78"/>
    <w:rsid w:val="003D4E00"/>
    <w:rsid w:val="003E1447"/>
    <w:rsid w:val="003E5809"/>
    <w:rsid w:val="00400147"/>
    <w:rsid w:val="00452B2C"/>
    <w:rsid w:val="00456CAD"/>
    <w:rsid w:val="00457D70"/>
    <w:rsid w:val="00464D9C"/>
    <w:rsid w:val="00491E07"/>
    <w:rsid w:val="004A744E"/>
    <w:rsid w:val="004F5C6A"/>
    <w:rsid w:val="00502950"/>
    <w:rsid w:val="00525EAE"/>
    <w:rsid w:val="005309B9"/>
    <w:rsid w:val="00551251"/>
    <w:rsid w:val="0058622B"/>
    <w:rsid w:val="00593885"/>
    <w:rsid w:val="005E18F7"/>
    <w:rsid w:val="005F30DF"/>
    <w:rsid w:val="006117BB"/>
    <w:rsid w:val="0062477E"/>
    <w:rsid w:val="006908E7"/>
    <w:rsid w:val="006A7DAE"/>
    <w:rsid w:val="006E3EFB"/>
    <w:rsid w:val="00735E53"/>
    <w:rsid w:val="00743026"/>
    <w:rsid w:val="007943C4"/>
    <w:rsid w:val="007A0964"/>
    <w:rsid w:val="007A2589"/>
    <w:rsid w:val="007B6F46"/>
    <w:rsid w:val="007D3D65"/>
    <w:rsid w:val="007F7182"/>
    <w:rsid w:val="00807EFD"/>
    <w:rsid w:val="00862EC3"/>
    <w:rsid w:val="008C485B"/>
    <w:rsid w:val="008D7F7C"/>
    <w:rsid w:val="0090552F"/>
    <w:rsid w:val="00921571"/>
    <w:rsid w:val="009409DD"/>
    <w:rsid w:val="00945AA9"/>
    <w:rsid w:val="009A221A"/>
    <w:rsid w:val="009A2E94"/>
    <w:rsid w:val="009B5B14"/>
    <w:rsid w:val="00A26DA3"/>
    <w:rsid w:val="00A37F41"/>
    <w:rsid w:val="00A4689C"/>
    <w:rsid w:val="00AC2A8D"/>
    <w:rsid w:val="00AE6D4C"/>
    <w:rsid w:val="00AF196F"/>
    <w:rsid w:val="00B12398"/>
    <w:rsid w:val="00B65F00"/>
    <w:rsid w:val="00BB3D30"/>
    <w:rsid w:val="00BD0460"/>
    <w:rsid w:val="00C071C9"/>
    <w:rsid w:val="00C37724"/>
    <w:rsid w:val="00C4747B"/>
    <w:rsid w:val="00C53CFB"/>
    <w:rsid w:val="00C628BE"/>
    <w:rsid w:val="00C64895"/>
    <w:rsid w:val="00E079C8"/>
    <w:rsid w:val="00E550EB"/>
    <w:rsid w:val="00E6308B"/>
    <w:rsid w:val="00E95B29"/>
    <w:rsid w:val="00F0393D"/>
    <w:rsid w:val="00F07B71"/>
    <w:rsid w:val="00F31B80"/>
    <w:rsid w:val="00F45600"/>
    <w:rsid w:val="00F9309D"/>
    <w:rsid w:val="00F9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4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azamat</cp:lastModifiedBy>
  <cp:revision>80</cp:revision>
  <cp:lastPrinted>2021-06-03T09:04:00Z</cp:lastPrinted>
  <dcterms:created xsi:type="dcterms:W3CDTF">2016-06-01T12:04:00Z</dcterms:created>
  <dcterms:modified xsi:type="dcterms:W3CDTF">2024-05-29T09:02:00Z</dcterms:modified>
</cp:coreProperties>
</file>